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3221803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项目名称：医保自查信息化服务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项目编号：BSRMYY-YNCG-2025-05006</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bookmarkStart w:id="7" w:name="_GoBack"/>
      <w:bookmarkEnd w:id="7"/>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EF66B1B">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289BFCFF">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3"/>
        <w:tblW w:w="52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52"/>
        <w:gridCol w:w="3089"/>
        <w:gridCol w:w="2417"/>
        <w:gridCol w:w="2513"/>
        <w:gridCol w:w="1764"/>
      </w:tblGrid>
      <w:tr w14:paraId="10690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3" w:type="pct"/>
            <w:vAlign w:val="center"/>
          </w:tcPr>
          <w:p w14:paraId="4A029AAF">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480" w:type="pct"/>
            <w:vAlign w:val="center"/>
          </w:tcPr>
          <w:p w14:paraId="50E36DB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1158" w:type="pct"/>
            <w:vAlign w:val="center"/>
          </w:tcPr>
          <w:p w14:paraId="399F3BF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总价最高限价（元）</w:t>
            </w:r>
          </w:p>
        </w:tc>
        <w:tc>
          <w:tcPr>
            <w:tcW w:w="1204" w:type="pct"/>
            <w:vAlign w:val="center"/>
          </w:tcPr>
          <w:p w14:paraId="60BBC92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履约</w:t>
            </w:r>
            <w:r>
              <w:rPr>
                <w:rFonts w:hint="eastAsia" w:ascii="方正仿宋_GBK" w:hAnsi="方正仿宋_GBK" w:eastAsia="方正仿宋_GBK" w:cs="方正仿宋_GBK"/>
                <w:b/>
                <w:bCs/>
                <w:kern w:val="0"/>
                <w:sz w:val="28"/>
                <w:szCs w:val="28"/>
                <w:highlight w:val="none"/>
                <w:lang w:eastAsia="zh-CN"/>
              </w:rPr>
              <w:t>保证金</w:t>
            </w:r>
          </w:p>
          <w:p w14:paraId="51FE25B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eastAsia="zh-CN"/>
              </w:rPr>
              <w:t>（元）</w:t>
            </w:r>
          </w:p>
        </w:tc>
        <w:tc>
          <w:tcPr>
            <w:tcW w:w="842" w:type="pct"/>
            <w:vAlign w:val="center"/>
          </w:tcPr>
          <w:p w14:paraId="5445AD2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成交供应商数量（名）</w:t>
            </w:r>
          </w:p>
        </w:tc>
      </w:tr>
      <w:tr w14:paraId="683A97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313" w:type="pct"/>
            <w:vAlign w:val="center"/>
          </w:tcPr>
          <w:p w14:paraId="547CC2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480" w:type="pct"/>
            <w:vAlign w:val="center"/>
          </w:tcPr>
          <w:p w14:paraId="3A4DD3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医保自查信息化服务</w:t>
            </w:r>
          </w:p>
        </w:tc>
        <w:tc>
          <w:tcPr>
            <w:tcW w:w="1158" w:type="pct"/>
            <w:vAlign w:val="center"/>
          </w:tcPr>
          <w:p w14:paraId="2E081FF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50000</w:t>
            </w:r>
          </w:p>
        </w:tc>
        <w:tc>
          <w:tcPr>
            <w:tcW w:w="1204" w:type="pct"/>
            <w:vAlign w:val="center"/>
          </w:tcPr>
          <w:p w14:paraId="7733E0A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3000</w:t>
            </w:r>
          </w:p>
        </w:tc>
        <w:tc>
          <w:tcPr>
            <w:tcW w:w="842" w:type="pct"/>
            <w:vAlign w:val="center"/>
          </w:tcPr>
          <w:p w14:paraId="21A9E97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1</w:t>
            </w:r>
          </w:p>
        </w:tc>
      </w:tr>
      <w:tr w14:paraId="3F84F9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6FACC6F2">
            <w:pPr>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注：采购项目总价最高限价50000元，包括但不限于使用期限内项目服务费（配套设备辅材费除外）、系统接口费、资料装订及邮寄费、税费、保密费等完成本项目所需的一切费用。因成交供应商自身原因造成漏报、少报皆由其自行承担责任，采购人不再补偿。</w:t>
            </w:r>
          </w:p>
        </w:tc>
      </w:tr>
    </w:tbl>
    <w:p w14:paraId="723D7FEC">
      <w:pPr>
        <w:pStyle w:val="26"/>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二、技术要求（需全部满足）</w:t>
      </w:r>
    </w:p>
    <w:tbl>
      <w:tblPr>
        <w:tblStyle w:val="13"/>
        <w:tblW w:w="553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23"/>
        <w:gridCol w:w="2438"/>
        <w:gridCol w:w="2907"/>
        <w:gridCol w:w="1984"/>
        <w:gridCol w:w="2756"/>
      </w:tblGrid>
      <w:tr w14:paraId="6D6CB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7" w:type="pct"/>
            <w:vAlign w:val="center"/>
          </w:tcPr>
          <w:p w14:paraId="1471F3D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117" w:type="pct"/>
            <w:vAlign w:val="center"/>
          </w:tcPr>
          <w:p w14:paraId="781E3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1332" w:type="pct"/>
            <w:vAlign w:val="center"/>
          </w:tcPr>
          <w:p w14:paraId="41DA3A1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c>
          <w:tcPr>
            <w:tcW w:w="909" w:type="pct"/>
            <w:vAlign w:val="center"/>
          </w:tcPr>
          <w:p w14:paraId="02C8A03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eastAsia="zh-CN"/>
              </w:rPr>
              <w:t>核心功能</w:t>
            </w:r>
          </w:p>
        </w:tc>
        <w:tc>
          <w:tcPr>
            <w:tcW w:w="1263" w:type="pct"/>
            <w:vAlign w:val="center"/>
          </w:tcPr>
          <w:p w14:paraId="48ECBA4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指标参数</w:t>
            </w:r>
          </w:p>
        </w:tc>
      </w:tr>
      <w:tr w14:paraId="53BDA1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8" w:hRule="atLeast"/>
          <w:jc w:val="center"/>
        </w:trPr>
        <w:tc>
          <w:tcPr>
            <w:tcW w:w="377" w:type="pct"/>
            <w:shd w:val="clear" w:color="auto" w:fill="auto"/>
            <w:vAlign w:val="center"/>
          </w:tcPr>
          <w:p w14:paraId="6303FD0A">
            <w:pPr>
              <w:pStyle w:val="25"/>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1117" w:type="pct"/>
            <w:shd w:val="clear" w:color="auto" w:fill="auto"/>
            <w:vAlign w:val="center"/>
          </w:tcPr>
          <w:p w14:paraId="5E5ACB0C">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医保自查信息化服务</w:t>
            </w:r>
          </w:p>
        </w:tc>
        <w:tc>
          <w:tcPr>
            <w:tcW w:w="1332" w:type="pct"/>
            <w:shd w:val="clear" w:color="auto" w:fill="auto"/>
            <w:vAlign w:val="center"/>
          </w:tcPr>
          <w:p w14:paraId="6E5FA4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1.提供覆盖违反医疗收费项目、医保限制性药品、限制性理疗项目、药品合理使用、进销存管理、合理检查、医疗行为等规则的疑点数据查询、导出等服务。</w:t>
            </w:r>
          </w:p>
          <w:p w14:paraId="4D2F4D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2.根据采购人需求，实时动态维护新的医保、物价规则库，</w:t>
            </w:r>
            <w:r>
              <w:rPr>
                <w:rFonts w:hint="eastAsia" w:ascii="方正仿宋_GBK" w:hAnsi="方正仿宋_GBK" w:eastAsia="方正仿宋_GBK" w:cs="方正仿宋_GBK"/>
                <w:sz w:val="24"/>
                <w:szCs w:val="24"/>
                <w:highlight w:val="none"/>
                <w:lang w:val="en-US" w:eastAsia="zh-CN"/>
              </w:rPr>
              <w:t>采购人可以实时提取筛选数据，且具有数据疑点分析功能。</w:t>
            </w:r>
          </w:p>
          <w:p w14:paraId="5F5DD6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3.确保筛查</w:t>
            </w:r>
            <w:r>
              <w:rPr>
                <w:rFonts w:hint="eastAsia" w:ascii="方正仿宋_GBK" w:hAnsi="方正仿宋_GBK" w:eastAsia="方正仿宋_GBK" w:cs="方正仿宋_GBK"/>
                <w:sz w:val="24"/>
                <w:szCs w:val="24"/>
                <w:highlight w:val="none"/>
                <w:lang w:val="en-US" w:eastAsia="zh-CN"/>
              </w:rPr>
              <w:t>信息化系统顺畅运行</w:t>
            </w:r>
            <w:r>
              <w:rPr>
                <w:rFonts w:hint="eastAsia" w:ascii="方正仿宋_GBK" w:hAnsi="方正仿宋_GBK" w:eastAsia="方正仿宋_GBK" w:cs="方正仿宋_GBK"/>
                <w:sz w:val="24"/>
                <w:szCs w:val="24"/>
                <w:highlight w:val="none"/>
                <w:lang w:val="en-US" w:eastAsia="zh-CN"/>
              </w:rPr>
              <w:t>，发生故障时，积极组织尽快修复，保障用方正常使用。</w:t>
            </w:r>
          </w:p>
        </w:tc>
        <w:tc>
          <w:tcPr>
            <w:tcW w:w="909" w:type="pct"/>
            <w:shd w:val="clear" w:color="auto" w:fill="auto"/>
            <w:vAlign w:val="center"/>
          </w:tcPr>
          <w:p w14:paraId="0AE078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1.符合医保规范的大规模违规则模型（规则库覆盖医疗收费项目、药品合理使用、进销存管理、合理检查、医疗行为等）。</w:t>
            </w:r>
          </w:p>
          <w:p w14:paraId="5341BD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lang w:val="en-US" w:eastAsia="zh-CN"/>
              </w:rPr>
              <w:t>数据筛选</w:t>
            </w:r>
            <w:r>
              <w:rPr>
                <w:rFonts w:hint="eastAsia" w:ascii="方正仿宋_GBK" w:hAnsi="方正仿宋_GBK" w:eastAsia="方正仿宋_GBK" w:cs="方正仿宋_GBK"/>
                <w:sz w:val="24"/>
                <w:szCs w:val="24"/>
                <w:highlight w:val="none"/>
                <w:lang w:val="en-US" w:eastAsia="zh-CN"/>
              </w:rPr>
              <w:t>规则即时更新迭代，既包括供应商能收集和采购人提供的，实现一键导入、保持规则最新。</w:t>
            </w:r>
          </w:p>
          <w:p w14:paraId="03479E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3.规则一次性导入长期使用，能灵活切换</w:t>
            </w:r>
            <w:r>
              <w:rPr>
                <w:rFonts w:hint="eastAsia" w:ascii="方正仿宋_GBK" w:hAnsi="方正仿宋_GBK" w:eastAsia="方正仿宋_GBK" w:cs="方正仿宋_GBK"/>
                <w:sz w:val="24"/>
                <w:szCs w:val="24"/>
                <w:highlight w:val="none"/>
                <w:lang w:val="en-US" w:eastAsia="zh-CN"/>
              </w:rPr>
              <w:t>数据筛选规则</w:t>
            </w:r>
            <w:r>
              <w:rPr>
                <w:rFonts w:hint="eastAsia" w:ascii="方正仿宋_GBK" w:hAnsi="方正仿宋_GBK" w:eastAsia="方正仿宋_GBK" w:cs="方正仿宋_GBK"/>
                <w:sz w:val="24"/>
                <w:szCs w:val="24"/>
                <w:highlight w:val="none"/>
                <w:lang w:val="en-US" w:eastAsia="zh-CN"/>
              </w:rPr>
              <w:t>。</w:t>
            </w:r>
          </w:p>
          <w:p w14:paraId="63647F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4.确保采购人的数据安全和系统安全。</w:t>
            </w:r>
          </w:p>
        </w:tc>
        <w:tc>
          <w:tcPr>
            <w:tcW w:w="1263" w:type="pct"/>
            <w:shd w:val="clear" w:color="auto" w:fill="auto"/>
            <w:vAlign w:val="center"/>
          </w:tcPr>
          <w:p w14:paraId="4679EF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1.系统响应时间小于500ms。</w:t>
            </w:r>
          </w:p>
          <w:p w14:paraId="446E58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2.规则覆盖医疗收费项目、药品合理使用、进销存管理、合理检查、医疗行为等。</w:t>
            </w:r>
          </w:p>
          <w:p w14:paraId="295ADC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3.规则内疑点筛查检出率大于99.9%。</w:t>
            </w:r>
          </w:p>
          <w:p w14:paraId="6618DA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4.有效的用户身份验证和权限管理。</w:t>
            </w:r>
          </w:p>
          <w:p w14:paraId="4F2667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5.在使用有效期内不限用户使用次数。</w:t>
            </w:r>
          </w:p>
          <w:p w14:paraId="55394D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6.系统故障率低于0.1%。</w:t>
            </w:r>
          </w:p>
          <w:p w14:paraId="611629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7.每年更新规则库至少五次。</w:t>
            </w:r>
          </w:p>
          <w:p w14:paraId="739983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8.用户数据保留在本地，保证数据隐私安全。</w:t>
            </w:r>
          </w:p>
        </w:tc>
      </w:tr>
    </w:tbl>
    <w:p w14:paraId="01142639">
      <w:pPr>
        <w:pStyle w:val="26"/>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7CEF6FB6">
      <w:pPr>
        <w:pStyle w:val="26"/>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7F090AD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0CB6D9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5B24CA7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575F4F4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4C45285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71EC2D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2202C81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1B99E90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1.提供2024年至今2份类似项目的合同及验收记录；</w:t>
      </w:r>
    </w:p>
    <w:p w14:paraId="1AFDEA4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2.其他法律法规有关规范。</w:t>
      </w:r>
    </w:p>
    <w:p w14:paraId="101BAFF1">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57E8B91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本项目最高限价50000元。报价要求：包括但不限于使用期限内项目服务费（配套设备辅材费除外）、</w:t>
      </w:r>
      <w:r>
        <w:rPr>
          <w:rFonts w:hint="eastAsia" w:ascii="方正仿宋_GBK" w:hAnsi="方正仿宋_GBK" w:eastAsia="方正仿宋_GBK" w:cs="方正仿宋_GBK"/>
          <w:b w:val="0"/>
          <w:bCs w:val="0"/>
          <w:color w:val="auto"/>
          <w:kern w:val="0"/>
          <w:sz w:val="32"/>
          <w:szCs w:val="32"/>
          <w:highlight w:val="none"/>
          <w:lang w:val="en-US" w:eastAsia="zh-CN"/>
        </w:rPr>
        <w:t>系统接口费、</w:t>
      </w:r>
      <w:r>
        <w:rPr>
          <w:rFonts w:hint="eastAsia" w:ascii="方正仿宋_GBK" w:hAnsi="方正仿宋_GBK" w:eastAsia="方正仿宋_GBK" w:cs="方正仿宋_GBK"/>
          <w:b w:val="0"/>
          <w:bCs w:val="0"/>
          <w:color w:val="auto"/>
          <w:kern w:val="0"/>
          <w:sz w:val="32"/>
          <w:szCs w:val="32"/>
          <w:highlight w:val="none"/>
          <w:lang w:val="en-US" w:eastAsia="zh-CN"/>
        </w:rPr>
        <w:t>资料装订及邮寄费、税费、保密费等完成本项目所需的一切费用。因成交供应商自身原因造成漏报、少报皆由其自行承担责任，采购人不再补偿。供应商报送总价不得超过采购人要求，否则视为无效报价。</w:t>
      </w:r>
    </w:p>
    <w:p w14:paraId="49381DA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0DCA6EE3">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本项目服务期限1年，成交供应商在接到成交通知后20日内与采购人签订采购合同和廉政购销协议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63825B1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164D3D5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p>
    <w:p w14:paraId="6910BA1D">
      <w:pPr>
        <w:keepNext w:val="0"/>
        <w:keepLines w:val="0"/>
        <w:pageBreakBefore w:val="0"/>
        <w:widowControl w:val="0"/>
        <w:numPr>
          <w:ilvl w:val="0"/>
          <w:numId w:val="5"/>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验收方式</w:t>
      </w:r>
    </w:p>
    <w:p w14:paraId="4ABF1D7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根据询价文件要求(包括完成时限、完成内容、完成质量)的项目逐项验收，验收产生争议由</w:t>
      </w:r>
      <w:r>
        <w:rPr>
          <w:rFonts w:hint="eastAsia" w:ascii="方正仿宋_GBK" w:hAnsi="方正仿宋_GBK" w:eastAsia="方正仿宋_GBK" w:cs="方正仿宋_GBK"/>
          <w:b w:val="0"/>
          <w:bCs w:val="0"/>
          <w:color w:val="auto"/>
          <w:kern w:val="0"/>
          <w:sz w:val="32"/>
          <w:szCs w:val="32"/>
          <w:highlight w:val="none"/>
          <w:lang w:val="en-US" w:eastAsia="zh-CN"/>
        </w:rPr>
        <w:t>采购人择优选择</w:t>
      </w:r>
      <w:r>
        <w:rPr>
          <w:rFonts w:hint="eastAsia" w:ascii="方正仿宋_GBK" w:hAnsi="方正仿宋_GBK" w:eastAsia="方正仿宋_GBK" w:cs="方正仿宋_GBK"/>
          <w:b w:val="0"/>
          <w:bCs w:val="0"/>
          <w:color w:val="auto"/>
          <w:kern w:val="0"/>
          <w:sz w:val="32"/>
          <w:szCs w:val="32"/>
          <w:highlight w:val="none"/>
          <w:lang w:val="en-US" w:eastAsia="zh-CN"/>
        </w:rPr>
        <w:t>第三方机构进行检测，验收费用由供应商承担。</w:t>
      </w:r>
    </w:p>
    <w:p w14:paraId="2A458FD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供应商对医保自查信息化系统的相关参数功能演示满足采购人需求后进行安装调试，安装调试完成试运行1个月无异常才作为最终验收</w:t>
      </w:r>
      <w:r>
        <w:rPr>
          <w:rFonts w:hint="eastAsia" w:ascii="方正仿宋_GBK" w:hAnsi="方正仿宋_GBK" w:eastAsia="方正仿宋_GBK" w:cs="方正仿宋_GBK"/>
          <w:b w:val="0"/>
          <w:bCs w:val="0"/>
          <w:color w:val="auto"/>
          <w:kern w:val="0"/>
          <w:sz w:val="32"/>
          <w:szCs w:val="32"/>
          <w:highlight w:val="none"/>
          <w:lang w:val="en-US" w:eastAsia="zh-CN"/>
        </w:rPr>
        <w:t>。</w:t>
      </w:r>
    </w:p>
    <w:p w14:paraId="65D941FD">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（六）服务效果考核标准</w:t>
      </w:r>
    </w:p>
    <w:p w14:paraId="6C831AB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1.市内已通报、下发的国家、市、区级医保违规问题筛出率大于99.9%；</w:t>
      </w:r>
    </w:p>
    <w:p w14:paraId="17F1ADB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2.覆盖医疗收费项目、医保限制性药品、限制性理疗项目、药品合理使用、进销存管理、合理检查、医疗行为等规则的疑点数据筛出率大于99.9%。</w:t>
      </w:r>
    </w:p>
    <w:p w14:paraId="5FF3ECB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以上规则筛出率低于90%及以下或筛查的数据错误等供应商原因给采购人造成损失的，履约保证金不予退还</w:t>
      </w:r>
      <w:r>
        <w:rPr>
          <w:rFonts w:hint="eastAsia" w:ascii="方正仿宋_GBK" w:hAnsi="方正仿宋_GBK" w:eastAsia="方正仿宋_GBK" w:cs="方正仿宋_GBK"/>
          <w:color w:val="auto"/>
          <w:sz w:val="32"/>
          <w:szCs w:val="32"/>
          <w:highlight w:val="none"/>
          <w:lang w:val="en-US" w:eastAsia="zh-CN"/>
        </w:rPr>
        <w:t>，如履约保证金不足以赔偿采购人损失的应补足损失</w:t>
      </w:r>
      <w:r>
        <w:rPr>
          <w:rFonts w:hint="eastAsia" w:ascii="方正仿宋_GBK" w:hAnsi="方正仿宋_GBK" w:eastAsia="方正仿宋_GBK" w:cs="方正仿宋_GBK"/>
          <w:color w:val="auto"/>
          <w:sz w:val="32"/>
          <w:szCs w:val="32"/>
          <w:highlight w:val="none"/>
          <w:lang w:val="en-US" w:eastAsia="zh-CN"/>
        </w:rPr>
        <w:t>。</w:t>
      </w:r>
    </w:p>
    <w:p w14:paraId="36714C7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446F0A1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6670F0E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（八）履约保证金</w:t>
      </w:r>
    </w:p>
    <w:p w14:paraId="59632C9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合同签订前，成交供应商向采购人缴纳项目履约保证金5000元（形式可为现金、支票、汇款、银行保函等）。履约保障金将用于保障项目服务的及时性和完整性、保障服务质量（服务质量争议鉴定费用将优先从履约保证金中垫付）、</w:t>
      </w:r>
      <w:r>
        <w:rPr>
          <w:rFonts w:hint="eastAsia" w:ascii="方正仿宋_GBK" w:hAnsi="方正仿宋_GBK" w:eastAsia="方正仿宋_GBK" w:cs="方正仿宋_GBK"/>
          <w:color w:val="auto"/>
          <w:sz w:val="32"/>
          <w:szCs w:val="32"/>
          <w:highlight w:val="none"/>
          <w:lang w:val="en-US" w:eastAsia="zh-CN"/>
        </w:rPr>
        <w:t>售后服务</w:t>
      </w:r>
      <w:r>
        <w:rPr>
          <w:rFonts w:hint="eastAsia" w:ascii="方正仿宋_GBK" w:hAnsi="方正仿宋_GBK" w:eastAsia="方正仿宋_GBK" w:cs="方正仿宋_GBK"/>
          <w:color w:val="auto"/>
          <w:sz w:val="32"/>
          <w:szCs w:val="32"/>
          <w:highlight w:val="none"/>
          <w:lang w:val="en-US" w:eastAsia="zh-CN"/>
        </w:rPr>
        <w:t>、供应商履约期间廉洁自律、围标串标追责和其他违约时追责。供应商无上述行为，</w:t>
      </w:r>
      <w:r>
        <w:rPr>
          <w:rFonts w:hint="eastAsia" w:ascii="方正仿宋_GBK" w:hAnsi="方正仿宋_GBK" w:eastAsia="方正仿宋_GBK" w:cs="方正仿宋_GBK"/>
          <w:b w:val="0"/>
          <w:bCs w:val="0"/>
          <w:color w:val="auto"/>
          <w:kern w:val="0"/>
          <w:sz w:val="32"/>
          <w:szCs w:val="32"/>
          <w:highlight w:val="none"/>
          <w:lang w:val="en-US" w:eastAsia="zh-CN"/>
        </w:rPr>
        <w:t>服务期满双方无异议</w:t>
      </w:r>
      <w:r>
        <w:rPr>
          <w:rFonts w:hint="eastAsia" w:ascii="方正仿宋_GBK" w:hAnsi="方正仿宋_GBK" w:eastAsia="方正仿宋_GBK" w:cs="方正仿宋_GBK"/>
          <w:color w:val="auto"/>
          <w:sz w:val="32"/>
          <w:szCs w:val="32"/>
          <w:highlight w:val="none"/>
          <w:lang w:val="en-US" w:eastAsia="zh-CN"/>
        </w:rPr>
        <w:t>将一次性无息退还。如有上述行为除扣除履约保证金外，同时纳入采购人供应商不良执业记录进行管理。</w:t>
      </w:r>
    </w:p>
    <w:p w14:paraId="50EC9A4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（九）配套服务</w:t>
      </w:r>
    </w:p>
    <w:p w14:paraId="5E831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（1）保密要求</w:t>
      </w:r>
    </w:p>
    <w:p w14:paraId="6E4AA7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default" w:ascii="方正仿宋_GBK" w:hAnsi="方正仿宋_GBK" w:eastAsia="方正仿宋_GBK" w:cs="方正仿宋_GBK"/>
          <w:color w:val="auto"/>
          <w:kern w:val="2"/>
          <w:sz w:val="32"/>
          <w:szCs w:val="32"/>
          <w:highlight w:val="none"/>
          <w:lang w:val="en-US" w:eastAsia="zh-CN" w:bidi="zh-CN"/>
        </w:rPr>
        <w:t>保证用户数据隐私安全，</w:t>
      </w:r>
      <w:r>
        <w:rPr>
          <w:rFonts w:hint="eastAsia" w:ascii="方正仿宋_GBK" w:hAnsi="方正仿宋_GBK" w:eastAsia="方正仿宋_GBK" w:cs="方正仿宋_GBK"/>
          <w:color w:val="auto"/>
          <w:kern w:val="2"/>
          <w:sz w:val="32"/>
          <w:szCs w:val="32"/>
          <w:highlight w:val="none"/>
          <w:lang w:val="en-US" w:eastAsia="zh-CN" w:bidi="zh-CN"/>
        </w:rPr>
        <w:t>未经采购人允许，不得将服务内容提供给第三方，</w:t>
      </w:r>
      <w:r>
        <w:rPr>
          <w:rFonts w:hint="default" w:ascii="方正仿宋_GBK" w:hAnsi="方正仿宋_GBK" w:eastAsia="方正仿宋_GBK" w:cs="方正仿宋_GBK"/>
          <w:color w:val="auto"/>
          <w:kern w:val="2"/>
          <w:sz w:val="32"/>
          <w:szCs w:val="32"/>
          <w:highlight w:val="none"/>
          <w:lang w:val="en-US" w:eastAsia="zh-CN" w:bidi="zh-CN"/>
        </w:rPr>
        <w:t>因供方泄密造成的一切后果由供方承担</w:t>
      </w:r>
      <w:r>
        <w:rPr>
          <w:rFonts w:hint="eastAsia" w:ascii="方正仿宋_GBK" w:hAnsi="方正仿宋_GBK" w:eastAsia="方正仿宋_GBK" w:cs="方正仿宋_GBK"/>
          <w:color w:val="auto"/>
          <w:kern w:val="2"/>
          <w:sz w:val="32"/>
          <w:szCs w:val="32"/>
          <w:highlight w:val="none"/>
          <w:lang w:val="en-US" w:eastAsia="zh-CN" w:bidi="zh-CN"/>
        </w:rPr>
        <w:t>。</w:t>
      </w:r>
    </w:p>
    <w:p w14:paraId="58F9E2A4">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64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培训要求</w:t>
      </w:r>
    </w:p>
    <w:p w14:paraId="4E95D5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软件安装后至</w:t>
      </w:r>
      <w:r>
        <w:rPr>
          <w:rFonts w:hint="default" w:ascii="方正仿宋_GBK" w:hAnsi="方正仿宋_GBK" w:eastAsia="方正仿宋_GBK" w:cs="方正仿宋_GBK"/>
          <w:color w:val="auto"/>
          <w:kern w:val="2"/>
          <w:sz w:val="32"/>
          <w:szCs w:val="32"/>
          <w:highlight w:val="none"/>
          <w:lang w:val="en-US" w:eastAsia="zh-CN" w:bidi="zh-CN"/>
        </w:rPr>
        <w:t>使用前至少培训1次，</w:t>
      </w:r>
      <w:r>
        <w:rPr>
          <w:rFonts w:hint="eastAsia" w:ascii="方正仿宋_GBK" w:hAnsi="方正仿宋_GBK" w:eastAsia="方正仿宋_GBK" w:cs="方正仿宋_GBK"/>
          <w:color w:val="auto"/>
          <w:kern w:val="2"/>
          <w:sz w:val="32"/>
          <w:szCs w:val="32"/>
          <w:highlight w:val="none"/>
          <w:lang w:val="en-US" w:eastAsia="zh-CN" w:bidi="zh-CN"/>
        </w:rPr>
        <w:t>采购人使用人员须</w:t>
      </w:r>
      <w:r>
        <w:rPr>
          <w:rFonts w:hint="default" w:ascii="方正仿宋_GBK" w:hAnsi="方正仿宋_GBK" w:eastAsia="方正仿宋_GBK" w:cs="方正仿宋_GBK"/>
          <w:color w:val="auto"/>
          <w:kern w:val="2"/>
          <w:sz w:val="32"/>
          <w:szCs w:val="32"/>
          <w:highlight w:val="none"/>
          <w:lang w:val="en-US" w:eastAsia="zh-CN" w:bidi="zh-CN"/>
        </w:rPr>
        <w:t>均会操作。</w:t>
      </w:r>
    </w:p>
    <w:p w14:paraId="2C4F93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（3）电话咨询</w:t>
      </w:r>
    </w:p>
    <w:p w14:paraId="76CF95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6AE81D7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（十）违约责任</w:t>
      </w:r>
    </w:p>
    <w:p w14:paraId="1FF39F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提供服务，每延迟1日承担1000元违约金，超过20日，采购人有权单方面解除合同；项目验收不合格，采购人有权要求供应商整改，整改期限为10日，整改期限届满仍未完成的供应商每日支付合同总金额千分之三的违约金，超过20日未能完成整改，采购人有权解除合同；出现数据筛查错漏、数据泄露等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供应商及其服务原因导致的不良事件造成采购人损失的，</w:t>
      </w:r>
      <w:r>
        <w:rPr>
          <w:rFonts w:hint="eastAsia" w:ascii="方正仿宋_GBK" w:hAnsi="方正仿宋_GBK" w:eastAsia="方正仿宋_GBK" w:cs="方正仿宋_GBK"/>
          <w:color w:val="auto"/>
          <w:sz w:val="32"/>
          <w:szCs w:val="32"/>
          <w:highlight w:val="none"/>
          <w:lang w:val="en-US" w:eastAsia="zh-CN"/>
        </w:rPr>
        <w:t>采购人有权单方面解除合同，视情节轻重追究供应商相应赔偿责任。未按配套服务要求提供服务的，供应商将承担200元/次的违约金；若出现供应商在履约期间与采购单位工作人员发生廉洁违纪行为及供应商主动放弃履约等情况，采购方有权解除合同，并要求供应商承担合同总金额30%的违约金。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（十一）合同终止情形</w:t>
      </w:r>
    </w:p>
    <w:p w14:paraId="5BCED00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出现严重不良事件，合同周期内出现2次及以上系统故障、供应商维护不及时，廉洁违纪行为，供应商主动放弃等。</w:t>
      </w:r>
    </w:p>
    <w:p w14:paraId="4FC7973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（十二）中选标准</w:t>
      </w:r>
    </w:p>
    <w:p w14:paraId="60087E4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（十三）其他要求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w:t>
      </w:r>
      <w:r>
        <w:rPr>
          <w:rFonts w:hint="eastAsia" w:ascii="仿宋_GB2312" w:hAnsi="宋体" w:eastAsia="仿宋_GB2312" w:cs="宋体"/>
          <w:kern w:val="2"/>
          <w:sz w:val="32"/>
          <w:szCs w:val="32"/>
          <w:highlight w:val="none"/>
          <w:lang w:val="en-US" w:eastAsia="zh-CN" w:bidi="ar-SA"/>
        </w:rPr>
        <w:t>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w:t>
      </w:r>
      <w:r>
        <w:rPr>
          <w:rFonts w:hint="eastAsia" w:ascii="仿宋_GB2312" w:hAnsi="宋体" w:eastAsia="仿宋_GB2312" w:cs="宋体"/>
          <w:kern w:val="2"/>
          <w:sz w:val="32"/>
          <w:szCs w:val="32"/>
          <w:highlight w:val="none"/>
          <w:lang w:val="en-US" w:eastAsia="zh-CN" w:bidi="ar-SA"/>
        </w:rPr>
        <w:t>等）</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11.履约期内配套</w:t>
      </w:r>
      <w:r>
        <w:rPr>
          <w:rFonts w:hint="eastAsia" w:ascii="仿宋_GB2312" w:hAnsi="宋体" w:eastAsia="仿宋_GB2312" w:cs="宋体"/>
          <w:kern w:val="2"/>
          <w:sz w:val="32"/>
          <w:szCs w:val="32"/>
          <w:highlight w:val="none"/>
          <w:lang w:val="en-US" w:eastAsia="zh-CN" w:bidi="ar-SA"/>
        </w:rPr>
        <w:t>服务承诺</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12</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39EC70C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1.提供2024年至今2份类似项目的合同及验收记录；</w:t>
      </w:r>
    </w:p>
    <w:p w14:paraId="08490C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Arial" w:eastAsia="仿宋_GB2312" w:cstheme="minorBidi"/>
          <w:b/>
          <w:color w:val="auto"/>
          <w:kern w:val="2"/>
          <w:sz w:val="24"/>
          <w:szCs w:val="24"/>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2.其他法律法规有关规范。</w:t>
      </w:r>
    </w:p>
    <w:p w14:paraId="5AB5AAF7">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304"/>
      <w:bookmarkStart w:id="1" w:name="_Toc128229747"/>
      <w:bookmarkStart w:id="2" w:name="_Toc156196472"/>
      <w:bookmarkStart w:id="3" w:name="_Toc237057793"/>
      <w:bookmarkStart w:id="4" w:name="_Toc128014297"/>
      <w:bookmarkStart w:id="5" w:name="_Toc175017344"/>
      <w:bookmarkStart w:id="6" w:name="_Toc173677399"/>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01E13594">
      <w:pPr>
        <w:numPr>
          <w:ilvl w:val="0"/>
          <w:numId w:val="7"/>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7"/>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w:t>
      </w:r>
      <w:r>
        <w:rPr>
          <w:rFonts w:hint="eastAsia" w:ascii="仿宋_GB2312" w:eastAsia="仿宋_GB2312" w:cs="宋体"/>
          <w:color w:val="auto"/>
          <w:sz w:val="32"/>
          <w:szCs w:val="32"/>
          <w:highlight w:val="none"/>
          <w:lang w:val="en-US" w:eastAsia="zh-CN"/>
        </w:rPr>
        <w:t>其他采购人的业绩资料（如合同或发票）。</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履约</w:t>
      </w:r>
      <w:r>
        <w:rPr>
          <w:rFonts w:hint="eastAsia" w:ascii="方正仿宋_GBK" w:hAnsi="方正仿宋_GBK" w:eastAsia="方正仿宋_GBK" w:cs="方正仿宋_GBK"/>
          <w:b/>
          <w:bCs/>
          <w:sz w:val="32"/>
          <w:szCs w:val="32"/>
          <w:highlight w:val="none"/>
          <w:lang w:eastAsia="zh-CN"/>
        </w:rPr>
        <w:t>期内</w:t>
      </w: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履约期内配套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2A75C603">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投标廉政承诺书</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2FB69"/>
    <w:multiLevelType w:val="singleLevel"/>
    <w:tmpl w:val="8822FB69"/>
    <w:lvl w:ilvl="0" w:tentative="0">
      <w:start w:val="5"/>
      <w:numFmt w:val="chineseCounting"/>
      <w:suff w:val="nothing"/>
      <w:lvlText w:val="（%1）"/>
      <w:lvlJc w:val="left"/>
      <w:rPr>
        <w:rFonts w:hint="eastAsia"/>
      </w:rPr>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1648EC32"/>
    <w:multiLevelType w:val="singleLevel"/>
    <w:tmpl w:val="1648EC32"/>
    <w:lvl w:ilvl="0" w:tentative="0">
      <w:start w:val="2"/>
      <w:numFmt w:val="decimal"/>
      <w:suff w:val="nothing"/>
      <w:lvlText w:val="（%1）"/>
      <w:lvlJc w:val="left"/>
    </w:lvl>
  </w:abstractNum>
  <w:abstractNum w:abstractNumId="3">
    <w:nsid w:val="16796E28"/>
    <w:multiLevelType w:val="singleLevel"/>
    <w:tmpl w:val="16796E28"/>
    <w:lvl w:ilvl="0" w:tentative="0">
      <w:start w:val="2"/>
      <w:numFmt w:val="chineseCounting"/>
      <w:suff w:val="nothing"/>
      <w:lvlText w:val="%1、"/>
      <w:lvlJc w:val="left"/>
      <w:rPr>
        <w:rFonts w:hint="eastAsia"/>
      </w:rPr>
    </w:lvl>
  </w:abstractNum>
  <w:abstractNum w:abstractNumId="4">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93E016B"/>
    <w:multiLevelType w:val="singleLevel"/>
    <w:tmpl w:val="593E016B"/>
    <w:lvl w:ilvl="0" w:tentative="0">
      <w:start w:val="1"/>
      <w:numFmt w:val="chineseCounting"/>
      <w:suff w:val="nothing"/>
      <w:lvlText w:val="%1、"/>
      <w:lvlJc w:val="left"/>
      <w:rPr>
        <w:rFonts w:hint="eastAsia"/>
      </w:rPr>
    </w:lvl>
  </w:abstractNum>
  <w:abstractNum w:abstractNumId="6">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045CFA"/>
    <w:rsid w:val="056E5276"/>
    <w:rsid w:val="06FB539B"/>
    <w:rsid w:val="07F82B6D"/>
    <w:rsid w:val="0C872834"/>
    <w:rsid w:val="0C974041"/>
    <w:rsid w:val="0CB1115F"/>
    <w:rsid w:val="0CE64C8D"/>
    <w:rsid w:val="0D5C636E"/>
    <w:rsid w:val="0E2C2791"/>
    <w:rsid w:val="0E440BB0"/>
    <w:rsid w:val="0E6637FD"/>
    <w:rsid w:val="0E6753E5"/>
    <w:rsid w:val="0E9F1F75"/>
    <w:rsid w:val="0F3D73C4"/>
    <w:rsid w:val="0FAB7A71"/>
    <w:rsid w:val="0FD01451"/>
    <w:rsid w:val="10945E1E"/>
    <w:rsid w:val="11795E8A"/>
    <w:rsid w:val="122D0B62"/>
    <w:rsid w:val="133D5E0A"/>
    <w:rsid w:val="1922346A"/>
    <w:rsid w:val="19375EE1"/>
    <w:rsid w:val="1A1C7FE3"/>
    <w:rsid w:val="1AAE2C67"/>
    <w:rsid w:val="1AF86BE0"/>
    <w:rsid w:val="1B3306B6"/>
    <w:rsid w:val="1BDE0896"/>
    <w:rsid w:val="1CF00EFC"/>
    <w:rsid w:val="1DCB6BF8"/>
    <w:rsid w:val="1F2F00AB"/>
    <w:rsid w:val="20746E51"/>
    <w:rsid w:val="21426D4A"/>
    <w:rsid w:val="236757CC"/>
    <w:rsid w:val="23FB11F4"/>
    <w:rsid w:val="26541E80"/>
    <w:rsid w:val="29AE2A56"/>
    <w:rsid w:val="29F1586C"/>
    <w:rsid w:val="2C3529EE"/>
    <w:rsid w:val="2CC37769"/>
    <w:rsid w:val="2F2F3117"/>
    <w:rsid w:val="2FC44243"/>
    <w:rsid w:val="31092EA8"/>
    <w:rsid w:val="31E866CA"/>
    <w:rsid w:val="33AD5E1F"/>
    <w:rsid w:val="33FB61AD"/>
    <w:rsid w:val="342C6BC9"/>
    <w:rsid w:val="35761799"/>
    <w:rsid w:val="357C2FC3"/>
    <w:rsid w:val="35CA375F"/>
    <w:rsid w:val="376E6279"/>
    <w:rsid w:val="38A14340"/>
    <w:rsid w:val="396A2364"/>
    <w:rsid w:val="3A2C5456"/>
    <w:rsid w:val="3A8A6AFB"/>
    <w:rsid w:val="3B5B7766"/>
    <w:rsid w:val="3D8263F7"/>
    <w:rsid w:val="40611EDD"/>
    <w:rsid w:val="40824F75"/>
    <w:rsid w:val="439873F8"/>
    <w:rsid w:val="442069E9"/>
    <w:rsid w:val="44C5770F"/>
    <w:rsid w:val="44EF71C4"/>
    <w:rsid w:val="45170BAD"/>
    <w:rsid w:val="475D7492"/>
    <w:rsid w:val="482D6FF9"/>
    <w:rsid w:val="49470D20"/>
    <w:rsid w:val="496140CE"/>
    <w:rsid w:val="4AA416B0"/>
    <w:rsid w:val="4AE139DB"/>
    <w:rsid w:val="4B782C5C"/>
    <w:rsid w:val="4BDB0A24"/>
    <w:rsid w:val="4C31315D"/>
    <w:rsid w:val="4E3B1140"/>
    <w:rsid w:val="4E810949"/>
    <w:rsid w:val="4F6D75ED"/>
    <w:rsid w:val="51352B6B"/>
    <w:rsid w:val="53A17F68"/>
    <w:rsid w:val="53DB6C22"/>
    <w:rsid w:val="55085A60"/>
    <w:rsid w:val="5DBD061A"/>
    <w:rsid w:val="5E932E93"/>
    <w:rsid w:val="5FA4498B"/>
    <w:rsid w:val="61130716"/>
    <w:rsid w:val="61143219"/>
    <w:rsid w:val="61707CCC"/>
    <w:rsid w:val="61A6052D"/>
    <w:rsid w:val="626B6216"/>
    <w:rsid w:val="637666C3"/>
    <w:rsid w:val="63814C5E"/>
    <w:rsid w:val="649966D5"/>
    <w:rsid w:val="67CF5844"/>
    <w:rsid w:val="69D01878"/>
    <w:rsid w:val="6A1F4430"/>
    <w:rsid w:val="6B247663"/>
    <w:rsid w:val="6D1F523E"/>
    <w:rsid w:val="6D38732A"/>
    <w:rsid w:val="6DD05A39"/>
    <w:rsid w:val="6EC6360F"/>
    <w:rsid w:val="6F9A2F0D"/>
    <w:rsid w:val="6FB940CF"/>
    <w:rsid w:val="70237F96"/>
    <w:rsid w:val="713118C3"/>
    <w:rsid w:val="71C02C3F"/>
    <w:rsid w:val="72BB5C94"/>
    <w:rsid w:val="732B3BA9"/>
    <w:rsid w:val="746342AD"/>
    <w:rsid w:val="74D3615F"/>
    <w:rsid w:val="77991C4E"/>
    <w:rsid w:val="77FA34D6"/>
    <w:rsid w:val="78024143"/>
    <w:rsid w:val="78E24C9B"/>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annotation reference"/>
    <w:qFormat/>
    <w:uiPriority w:val="0"/>
    <w:rPr>
      <w:sz w:val="21"/>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1">
    <w:name w:val="font91"/>
    <w:basedOn w:val="15"/>
    <w:qFormat/>
    <w:uiPriority w:val="0"/>
    <w:rPr>
      <w:rFonts w:ascii="楷体" w:hAnsi="楷体" w:eastAsia="楷体" w:cs="楷体"/>
      <w:color w:val="000000"/>
      <w:sz w:val="22"/>
      <w:szCs w:val="22"/>
      <w:u w:val="none"/>
      <w:vertAlign w:val="superscript"/>
    </w:rPr>
  </w:style>
  <w:style w:type="character" w:customStyle="1" w:styleId="22">
    <w:name w:val="font21"/>
    <w:basedOn w:val="15"/>
    <w:qFormat/>
    <w:uiPriority w:val="0"/>
    <w:rPr>
      <w:rFonts w:hint="eastAsia" w:ascii="仿宋" w:hAnsi="仿宋" w:eastAsia="仿宋" w:cs="仿宋"/>
      <w:b/>
      <w:bCs/>
      <w:color w:val="000000"/>
      <w:sz w:val="24"/>
      <w:szCs w:val="24"/>
      <w:u w:val="none"/>
    </w:rPr>
  </w:style>
  <w:style w:type="paragraph" w:customStyle="1" w:styleId="23">
    <w:name w:val="BodyText"/>
    <w:basedOn w:val="1"/>
    <w:next w:val="24"/>
    <w:qFormat/>
    <w:uiPriority w:val="0"/>
    <w:pPr>
      <w:jc w:val="both"/>
      <w:textAlignment w:val="baseline"/>
    </w:pPr>
    <w:rPr>
      <w:rFonts w:ascii="仿宋_GB2312" w:eastAsia="仿宋_GB2312"/>
      <w:kern w:val="2"/>
      <w:sz w:val="32"/>
      <w:lang w:val="en-US" w:eastAsia="zh-CN" w:bidi="ar-SA"/>
    </w:rPr>
  </w:style>
  <w:style w:type="paragraph" w:customStyle="1" w:styleId="24">
    <w:name w:val="BodyTextIndent"/>
    <w:basedOn w:val="1"/>
    <w:qFormat/>
    <w:uiPriority w:val="0"/>
    <w:pPr>
      <w:spacing w:line="700" w:lineRule="exact"/>
      <w:ind w:left="960"/>
      <w:jc w:val="both"/>
      <w:textAlignment w:val="baseline"/>
    </w:pPr>
    <w:rPr>
      <w:kern w:val="2"/>
      <w:sz w:val="44"/>
      <w:lang w:val="en-US" w:eastAsia="zh-CN" w:bidi="ar-SA"/>
    </w:rPr>
  </w:style>
  <w:style w:type="paragraph" w:styleId="25">
    <w:name w:val="List Paragraph"/>
    <w:basedOn w:val="1"/>
    <w:qFormat/>
    <w:uiPriority w:val="34"/>
    <w:pPr>
      <w:ind w:firstLine="420" w:firstLineChars="200"/>
    </w:pPr>
  </w:style>
  <w:style w:type="paragraph" w:customStyle="1" w:styleId="2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6324</Words>
  <Characters>6548</Characters>
  <Lines>0</Lines>
  <Paragraphs>0</Paragraphs>
  <TotalTime>29</TotalTime>
  <ScaleCrop>false</ScaleCrop>
  <LinksUpToDate>false</LinksUpToDate>
  <CharactersWithSpaces>7133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2025-05-20T09:47:33Z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E02ABDD829CE4CDDA33FB45AC1B0E8A1_13</vt:lpwstr>
  </property>
  <property fmtid="{D5CDD505-2E9C-101B-9397-08002B2CF9AE}" pid="4" name="KSOTemplateDocerSaveRecord">
    <vt:lpwstr>eyJoZGlkIjoiNzdkNTM4MTkwYTE0Yjk0Y2Y4MjVlZDcwOGViZTQwYjIiLCJ1c2VySWQiOiIxMTc2NDE1MTk0In0=</vt:lpwstr>
  </property>
</Properties>
</file>